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5E2F" w14:textId="77777777" w:rsidR="000924D0" w:rsidRPr="00B46A8B" w:rsidRDefault="000924D0" w:rsidP="00930B38">
      <w:pPr>
        <w:pStyle w:val="Date10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Cs w:val="20"/>
        </w:rPr>
      </w:pPr>
      <w:bookmarkStart w:id="0" w:name="_GoBack"/>
      <w:bookmarkEnd w:id="0"/>
    </w:p>
    <w:p w14:paraId="3E251BB3" w14:textId="77777777" w:rsidR="0079276E" w:rsidRPr="00B46A8B" w:rsidRDefault="0079276E" w:rsidP="00B55B58">
      <w:pPr>
        <w:pStyle w:val="Corpsdetexte"/>
        <w:rPr>
          <w:rFonts w:asciiTheme="minorHAnsi" w:hAnsiTheme="minorHAnsi" w:cstheme="minorHAnsi"/>
          <w:noProof/>
          <w:szCs w:val="20"/>
        </w:rPr>
      </w:pPr>
    </w:p>
    <w:p w14:paraId="30A467B6" w14:textId="77777777" w:rsidR="001200FD" w:rsidRDefault="001200FD" w:rsidP="00B55B58">
      <w:pPr>
        <w:pStyle w:val="Corpsdetexte"/>
        <w:rPr>
          <w:rFonts w:asciiTheme="minorHAnsi" w:hAnsiTheme="minorHAnsi" w:cstheme="minorHAnsi"/>
          <w:szCs w:val="20"/>
        </w:rPr>
      </w:pPr>
    </w:p>
    <w:p w14:paraId="2E2B881C" w14:textId="77777777" w:rsidR="00DB32C8" w:rsidRDefault="00DB32C8" w:rsidP="00B55B58">
      <w:pPr>
        <w:pStyle w:val="Corpsdetexte"/>
        <w:rPr>
          <w:rFonts w:asciiTheme="minorHAnsi" w:hAnsiTheme="minorHAnsi" w:cstheme="minorHAnsi"/>
          <w:szCs w:val="20"/>
        </w:rPr>
      </w:pPr>
    </w:p>
    <w:p w14:paraId="57116F97" w14:textId="77777777" w:rsidR="00612ECD" w:rsidRDefault="00612ECD" w:rsidP="00612E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14:paraId="52F2D064" w14:textId="07B8B1E8" w:rsidR="00DB32C8" w:rsidRPr="00612ECD" w:rsidRDefault="00DB32C8" w:rsidP="00612E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612EC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AFFECTATION RENTREE 202</w:t>
      </w:r>
      <w:r w:rsidR="00DC7D8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2</w:t>
      </w:r>
    </w:p>
    <w:p w14:paraId="483172AE" w14:textId="77777777" w:rsidR="00DB32C8" w:rsidRDefault="00DB32C8" w:rsidP="00612E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612EC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VOIES ET DELAIS DE RECOURS</w:t>
      </w:r>
    </w:p>
    <w:p w14:paraId="2C095BB2" w14:textId="77777777" w:rsidR="00612ECD" w:rsidRPr="00612ECD" w:rsidRDefault="00612ECD" w:rsidP="00612E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14:paraId="7E0F975F" w14:textId="77777777" w:rsidR="00DB32C8" w:rsidRDefault="00DB32C8" w:rsidP="00B55B58">
      <w:pPr>
        <w:pStyle w:val="Corpsdetexte"/>
        <w:rPr>
          <w:rFonts w:asciiTheme="minorHAnsi" w:hAnsiTheme="minorHAnsi" w:cstheme="minorHAnsi"/>
          <w:szCs w:val="20"/>
        </w:rPr>
      </w:pPr>
    </w:p>
    <w:p w14:paraId="26908381" w14:textId="77777777" w:rsidR="00BD6F45" w:rsidRDefault="00BD6F45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</w:p>
    <w:p w14:paraId="1111A410" w14:textId="77777777" w:rsidR="00DB32C8" w:rsidRDefault="00DB32C8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 décision d’affectation peut faire l’objet d’un recours administratif gracieux qui doit être formé devant le directeur académique des services de l’Education nationale.</w:t>
      </w:r>
    </w:p>
    <w:p w14:paraId="6CCFB621" w14:textId="77777777" w:rsidR="00BD6F45" w:rsidRDefault="004F2EB1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778AF24B" w14:textId="77777777" w:rsidR="00DB32C8" w:rsidRDefault="00DB32C8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Vous pouvez également former un recours contentieux auprès du tribunal administratif compétent, dans un</w:t>
      </w:r>
      <w:r w:rsidR="004F2EB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délai de deux mois à compter de la notification de décision d’affectation, étant précisé que l’exercice d’un recours administratif préalable au recours contentieux n’est pas obligatoire.</w:t>
      </w:r>
    </w:p>
    <w:p w14:paraId="287E0D13" w14:textId="77777777" w:rsidR="00BD6F45" w:rsidRDefault="00BD6F45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</w:p>
    <w:p w14:paraId="06C8660D" w14:textId="77777777" w:rsidR="00DB32C8" w:rsidRDefault="00DB32C8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Si vous avez formé un reco</w:t>
      </w:r>
      <w:r w:rsidR="00BD6F45">
        <w:rPr>
          <w:rFonts w:asciiTheme="minorHAnsi" w:hAnsiTheme="minorHAnsi" w:cstheme="minorHAnsi"/>
          <w:szCs w:val="20"/>
        </w:rPr>
        <w:t>urs administratif dans un délai</w:t>
      </w:r>
      <w:r>
        <w:rPr>
          <w:rFonts w:asciiTheme="minorHAnsi" w:hAnsiTheme="minorHAnsi" w:cstheme="minorHAnsi"/>
          <w:szCs w:val="20"/>
        </w:rPr>
        <w:t xml:space="preserve"> de deux mois à compter</w:t>
      </w:r>
      <w:r w:rsidR="00BD6F45">
        <w:rPr>
          <w:rFonts w:asciiTheme="minorHAnsi" w:hAnsiTheme="minorHAnsi" w:cstheme="minorHAnsi"/>
          <w:szCs w:val="20"/>
        </w:rPr>
        <w:t xml:space="preserve"> de la notification de décision d’affectation, vous conserverez la possibilité de former un recours contentieux devant le tribunal administratif compétente dans un délai de deux mois à compter de :</w:t>
      </w:r>
    </w:p>
    <w:p w14:paraId="50FFB386" w14:textId="77777777" w:rsidR="00BD6F45" w:rsidRDefault="00BD6F45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</w:p>
    <w:p w14:paraId="7C96FB5C" w14:textId="77777777" w:rsidR="00BD6F45" w:rsidRDefault="00BD6F45" w:rsidP="004F2EB1">
      <w:pPr>
        <w:pStyle w:val="Corpsdetexte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>la</w:t>
      </w:r>
      <w:proofErr w:type="gramEnd"/>
      <w:r>
        <w:rPr>
          <w:rFonts w:asciiTheme="minorHAnsi" w:hAnsiTheme="minorHAnsi" w:cstheme="minorHAnsi"/>
          <w:szCs w:val="20"/>
        </w:rPr>
        <w:t xml:space="preserve"> notification de décision de rejet du recours administratif en cas de décision explicite,</w:t>
      </w:r>
    </w:p>
    <w:p w14:paraId="4735F6E7" w14:textId="77777777" w:rsidR="00BD6F45" w:rsidRDefault="00BD6F45" w:rsidP="004F2EB1">
      <w:pPr>
        <w:pStyle w:val="Corpsdetexte"/>
        <w:numPr>
          <w:ilvl w:val="0"/>
          <w:numId w:val="13"/>
        </w:numPr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>ou</w:t>
      </w:r>
      <w:proofErr w:type="gramEnd"/>
      <w:r>
        <w:rPr>
          <w:rFonts w:asciiTheme="minorHAnsi" w:hAnsiTheme="minorHAnsi" w:cstheme="minorHAnsi"/>
          <w:szCs w:val="20"/>
        </w:rPr>
        <w:t xml:space="preserve"> de la date d’expiration du délai de réponse de deux mois dont disposait l’administration pour y répondre, en cas de décision implicite de rejet du recours administratif.</w:t>
      </w:r>
    </w:p>
    <w:p w14:paraId="7C4DC6C5" w14:textId="77777777" w:rsidR="00BD6F45" w:rsidRDefault="00BD6F45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</w:p>
    <w:p w14:paraId="4ECF5F03" w14:textId="77777777" w:rsidR="00BD6F45" w:rsidRDefault="00BD6F45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Vous pouvez vous informer sur le recours administratif sur le site service-public.fr :</w:t>
      </w:r>
    </w:p>
    <w:p w14:paraId="047CE237" w14:textId="77777777" w:rsidR="00BD6F45" w:rsidRDefault="00473E83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  <w:hyperlink r:id="rId11" w:history="1">
        <w:r w:rsidR="004F2EB1" w:rsidRPr="009A7510">
          <w:rPr>
            <w:rStyle w:val="Lienhypertexte"/>
            <w:rFonts w:asciiTheme="minorHAnsi" w:hAnsiTheme="minorHAnsi" w:cstheme="minorHAnsi"/>
            <w:szCs w:val="20"/>
          </w:rPr>
          <w:t>https://www.service-public.fr:particuliers/vosdrois/F2474</w:t>
        </w:r>
      </w:hyperlink>
    </w:p>
    <w:p w14:paraId="45FF0F94" w14:textId="77777777" w:rsidR="004F2EB1" w:rsidRPr="00B46A8B" w:rsidRDefault="004F2EB1" w:rsidP="004F2EB1">
      <w:pPr>
        <w:pStyle w:val="Corpsdetexte"/>
        <w:jc w:val="both"/>
        <w:rPr>
          <w:rFonts w:asciiTheme="minorHAnsi" w:hAnsiTheme="minorHAnsi" w:cstheme="minorHAnsi"/>
          <w:szCs w:val="20"/>
        </w:rPr>
      </w:pPr>
    </w:p>
    <w:sectPr w:rsidR="004F2EB1" w:rsidRPr="00B46A8B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7F3D" w14:textId="77777777" w:rsidR="00F43E78" w:rsidRDefault="00F43E78" w:rsidP="0079276E">
      <w:r>
        <w:separator/>
      </w:r>
    </w:p>
  </w:endnote>
  <w:endnote w:type="continuationSeparator" w:id="0">
    <w:p w14:paraId="760479C6" w14:textId="77777777" w:rsidR="00F43E78" w:rsidRDefault="00F43E7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3A86" w14:textId="77777777" w:rsidR="00A1061F" w:rsidRPr="00B46A8B" w:rsidRDefault="00B46A8B" w:rsidP="008A4BAB">
    <w:pPr>
      <w:pStyle w:val="Pieddepage"/>
      <w:rPr>
        <w:sz w:val="16"/>
        <w:szCs w:val="16"/>
      </w:rPr>
    </w:pPr>
    <w:r w:rsidRPr="00B46A8B">
      <w:rPr>
        <w:sz w:val="16"/>
        <w:szCs w:val="16"/>
      </w:rPr>
      <w:t xml:space="preserve">DIVEL 1 </w:t>
    </w:r>
    <w:r w:rsidRPr="00B46A8B">
      <w:rPr>
        <w:sz w:val="16"/>
        <w:szCs w:val="16"/>
      </w:rPr>
      <w:tab/>
    </w:r>
    <w:r w:rsidRPr="00B46A8B">
      <w:rPr>
        <w:sz w:val="16"/>
        <w:szCs w:val="16"/>
      </w:rPr>
      <w:tab/>
    </w:r>
    <w:r w:rsidR="00DC7D81">
      <w:rPr>
        <w:sz w:val="16"/>
        <w:szCs w:val="16"/>
      </w:rPr>
      <w:t>22/02/2022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ACBA" w14:textId="77777777" w:rsidR="00F43E78" w:rsidRDefault="00F43E78" w:rsidP="0079276E">
      <w:r>
        <w:separator/>
      </w:r>
    </w:p>
  </w:footnote>
  <w:footnote w:type="continuationSeparator" w:id="0">
    <w:p w14:paraId="70D70182" w14:textId="77777777" w:rsidR="00F43E78" w:rsidRDefault="00F43E7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03AF" w14:textId="77777777" w:rsidR="00A1061F" w:rsidRPr="003240AC" w:rsidRDefault="00D428CE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E7B9871" wp14:editId="3693F0A2">
          <wp:simplePos x="0" y="0"/>
          <wp:positionH relativeFrom="column">
            <wp:posOffset>-371475</wp:posOffset>
          </wp:positionH>
          <wp:positionV relativeFrom="paragraph">
            <wp:posOffset>-381000</wp:posOffset>
          </wp:positionV>
          <wp:extent cx="3464241" cy="1163116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_logoDSDEN_24_acBORDEAU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241" cy="1163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126A2C99"/>
    <w:multiLevelType w:val="hybridMultilevel"/>
    <w:tmpl w:val="38A0C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3C9"/>
    <w:multiLevelType w:val="hybridMultilevel"/>
    <w:tmpl w:val="8EFCC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114"/>
    <w:multiLevelType w:val="hybridMultilevel"/>
    <w:tmpl w:val="6EB0CC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AFE"/>
    <w:multiLevelType w:val="hybridMultilevel"/>
    <w:tmpl w:val="71425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BD"/>
    <w:multiLevelType w:val="multilevel"/>
    <w:tmpl w:val="833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53B44"/>
    <w:multiLevelType w:val="multilevel"/>
    <w:tmpl w:val="BEEE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03C7"/>
    <w:multiLevelType w:val="multilevel"/>
    <w:tmpl w:val="4FD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D1712"/>
    <w:multiLevelType w:val="hybridMultilevel"/>
    <w:tmpl w:val="87320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45DCD"/>
    <w:rsid w:val="00046EC0"/>
    <w:rsid w:val="00081F5E"/>
    <w:rsid w:val="000825AD"/>
    <w:rsid w:val="000924D0"/>
    <w:rsid w:val="000D479B"/>
    <w:rsid w:val="000D728E"/>
    <w:rsid w:val="001200FD"/>
    <w:rsid w:val="00155D11"/>
    <w:rsid w:val="001648E4"/>
    <w:rsid w:val="001C79E5"/>
    <w:rsid w:val="001F209A"/>
    <w:rsid w:val="00202B2A"/>
    <w:rsid w:val="0022651E"/>
    <w:rsid w:val="00245AF4"/>
    <w:rsid w:val="002629A6"/>
    <w:rsid w:val="0027419F"/>
    <w:rsid w:val="00290741"/>
    <w:rsid w:val="00290CE8"/>
    <w:rsid w:val="00290EF1"/>
    <w:rsid w:val="00293194"/>
    <w:rsid w:val="002C53DF"/>
    <w:rsid w:val="002D7CF8"/>
    <w:rsid w:val="002D7F93"/>
    <w:rsid w:val="00302E8F"/>
    <w:rsid w:val="003135D5"/>
    <w:rsid w:val="003147EF"/>
    <w:rsid w:val="003240AC"/>
    <w:rsid w:val="003A7BC3"/>
    <w:rsid w:val="003C2DE6"/>
    <w:rsid w:val="003D1DE1"/>
    <w:rsid w:val="003D6FC8"/>
    <w:rsid w:val="003F2312"/>
    <w:rsid w:val="00411240"/>
    <w:rsid w:val="00414383"/>
    <w:rsid w:val="0042101F"/>
    <w:rsid w:val="00431EFC"/>
    <w:rsid w:val="004529DA"/>
    <w:rsid w:val="00452D76"/>
    <w:rsid w:val="004608CD"/>
    <w:rsid w:val="00473E83"/>
    <w:rsid w:val="004936AF"/>
    <w:rsid w:val="004C5046"/>
    <w:rsid w:val="004C7346"/>
    <w:rsid w:val="004D0D46"/>
    <w:rsid w:val="004D1619"/>
    <w:rsid w:val="004E7415"/>
    <w:rsid w:val="004F2EB1"/>
    <w:rsid w:val="004F38DD"/>
    <w:rsid w:val="00521BCD"/>
    <w:rsid w:val="00533523"/>
    <w:rsid w:val="00533FB0"/>
    <w:rsid w:val="00550DEB"/>
    <w:rsid w:val="005972E3"/>
    <w:rsid w:val="005A6123"/>
    <w:rsid w:val="005B11B6"/>
    <w:rsid w:val="005B6F0D"/>
    <w:rsid w:val="005C34B9"/>
    <w:rsid w:val="005C4846"/>
    <w:rsid w:val="005F2E98"/>
    <w:rsid w:val="005F469D"/>
    <w:rsid w:val="0060006A"/>
    <w:rsid w:val="00601526"/>
    <w:rsid w:val="0060200D"/>
    <w:rsid w:val="00612ECD"/>
    <w:rsid w:val="00625D93"/>
    <w:rsid w:val="006440A2"/>
    <w:rsid w:val="00651077"/>
    <w:rsid w:val="006542A0"/>
    <w:rsid w:val="00663C1A"/>
    <w:rsid w:val="006859B0"/>
    <w:rsid w:val="006A4ADA"/>
    <w:rsid w:val="006D28F6"/>
    <w:rsid w:val="006D502A"/>
    <w:rsid w:val="006E455E"/>
    <w:rsid w:val="006F2701"/>
    <w:rsid w:val="007056D4"/>
    <w:rsid w:val="00742A03"/>
    <w:rsid w:val="00744E51"/>
    <w:rsid w:val="0079276E"/>
    <w:rsid w:val="007B312B"/>
    <w:rsid w:val="007B4F8D"/>
    <w:rsid w:val="007B6F11"/>
    <w:rsid w:val="007D06FF"/>
    <w:rsid w:val="007E2D34"/>
    <w:rsid w:val="007F1724"/>
    <w:rsid w:val="00806844"/>
    <w:rsid w:val="00807CCD"/>
    <w:rsid w:val="0081060F"/>
    <w:rsid w:val="00812074"/>
    <w:rsid w:val="008124CE"/>
    <w:rsid w:val="00822782"/>
    <w:rsid w:val="00824B1D"/>
    <w:rsid w:val="008347E0"/>
    <w:rsid w:val="00834AEF"/>
    <w:rsid w:val="00841816"/>
    <w:rsid w:val="00845574"/>
    <w:rsid w:val="00851458"/>
    <w:rsid w:val="00875DC0"/>
    <w:rsid w:val="008815C6"/>
    <w:rsid w:val="00891A0B"/>
    <w:rsid w:val="00896BD3"/>
    <w:rsid w:val="008A4BAB"/>
    <w:rsid w:val="008A73FE"/>
    <w:rsid w:val="008B126C"/>
    <w:rsid w:val="00921398"/>
    <w:rsid w:val="00930B38"/>
    <w:rsid w:val="00936712"/>
    <w:rsid w:val="00936E45"/>
    <w:rsid w:val="00937040"/>
    <w:rsid w:val="00941377"/>
    <w:rsid w:val="0096036E"/>
    <w:rsid w:val="00992DBA"/>
    <w:rsid w:val="009C0C96"/>
    <w:rsid w:val="009C141C"/>
    <w:rsid w:val="009F56A7"/>
    <w:rsid w:val="009F692C"/>
    <w:rsid w:val="00A1061F"/>
    <w:rsid w:val="00A10A83"/>
    <w:rsid w:val="00A124A0"/>
    <w:rsid w:val="00A1486F"/>
    <w:rsid w:val="00A17D8D"/>
    <w:rsid w:val="00A23F66"/>
    <w:rsid w:val="00A27361"/>
    <w:rsid w:val="00A30EA6"/>
    <w:rsid w:val="00A36668"/>
    <w:rsid w:val="00A56FDA"/>
    <w:rsid w:val="00A7428F"/>
    <w:rsid w:val="00A84CCB"/>
    <w:rsid w:val="00A97D86"/>
    <w:rsid w:val="00AE48FE"/>
    <w:rsid w:val="00AF1D5B"/>
    <w:rsid w:val="00B24F56"/>
    <w:rsid w:val="00B37451"/>
    <w:rsid w:val="00B46A8B"/>
    <w:rsid w:val="00B46AF7"/>
    <w:rsid w:val="00B50A6E"/>
    <w:rsid w:val="00B55B58"/>
    <w:rsid w:val="00BC052E"/>
    <w:rsid w:val="00BD4CA2"/>
    <w:rsid w:val="00BD6F45"/>
    <w:rsid w:val="00C04806"/>
    <w:rsid w:val="00C169F9"/>
    <w:rsid w:val="00C220A3"/>
    <w:rsid w:val="00C5469B"/>
    <w:rsid w:val="00C66322"/>
    <w:rsid w:val="00C67312"/>
    <w:rsid w:val="00C7451D"/>
    <w:rsid w:val="00C75225"/>
    <w:rsid w:val="00CB044F"/>
    <w:rsid w:val="00CD5E65"/>
    <w:rsid w:val="00CD624A"/>
    <w:rsid w:val="00CE16E3"/>
    <w:rsid w:val="00CE1BE6"/>
    <w:rsid w:val="00CE35A3"/>
    <w:rsid w:val="00D10C52"/>
    <w:rsid w:val="00D1377D"/>
    <w:rsid w:val="00D23583"/>
    <w:rsid w:val="00D428CE"/>
    <w:rsid w:val="00D43CFD"/>
    <w:rsid w:val="00D9427B"/>
    <w:rsid w:val="00D96935"/>
    <w:rsid w:val="00DA2090"/>
    <w:rsid w:val="00DA566A"/>
    <w:rsid w:val="00DB32C8"/>
    <w:rsid w:val="00DC7D81"/>
    <w:rsid w:val="00DD50D6"/>
    <w:rsid w:val="00DE53EA"/>
    <w:rsid w:val="00E05336"/>
    <w:rsid w:val="00E1399F"/>
    <w:rsid w:val="00E47097"/>
    <w:rsid w:val="00E647BA"/>
    <w:rsid w:val="00E669F0"/>
    <w:rsid w:val="00E81898"/>
    <w:rsid w:val="00EA6CC3"/>
    <w:rsid w:val="00ED55E0"/>
    <w:rsid w:val="00ED56B1"/>
    <w:rsid w:val="00EF5CF0"/>
    <w:rsid w:val="00EF5E15"/>
    <w:rsid w:val="00F043B7"/>
    <w:rsid w:val="00F168F7"/>
    <w:rsid w:val="00F22CF7"/>
    <w:rsid w:val="00F2464C"/>
    <w:rsid w:val="00F25DA3"/>
    <w:rsid w:val="00F261BB"/>
    <w:rsid w:val="00F43E78"/>
    <w:rsid w:val="00F542FC"/>
    <w:rsid w:val="00F543F4"/>
    <w:rsid w:val="00F75594"/>
    <w:rsid w:val="00F7722A"/>
    <w:rsid w:val="00F96C31"/>
    <w:rsid w:val="00FE5D6F"/>
    <w:rsid w:val="00FF3DC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91DD19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C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CC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50DEB"/>
    <w:rPr>
      <w:b/>
      <w:bCs/>
    </w:rPr>
  </w:style>
  <w:style w:type="character" w:styleId="Accentuation">
    <w:name w:val="Emphasis"/>
    <w:basedOn w:val="Policepardfaut"/>
    <w:uiPriority w:val="20"/>
    <w:qFormat/>
    <w:rsid w:val="00550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vice-public.fr:particuliers/vosdrois/F247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6796D6-2430-46DE-BB8D-D07FC55C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Laurent Léry</cp:lastModifiedBy>
  <cp:revision>2</cp:revision>
  <cp:lastPrinted>2022-04-15T09:33:00Z</cp:lastPrinted>
  <dcterms:created xsi:type="dcterms:W3CDTF">2022-06-17T09:53:00Z</dcterms:created>
  <dcterms:modified xsi:type="dcterms:W3CDTF">2022-06-17T09:53:00Z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